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7663" w:rsidRPr="004B5CED" w:rsidRDefault="00F22569">
      <w:pPr>
        <w:pStyle w:val="Heading3"/>
        <w:spacing w:before="281" w:after="281" w:line="279" w:lineRule="auto"/>
        <w:rPr>
          <w:rFonts w:ascii="Calibri" w:eastAsia="Calibri" w:hAnsi="Calibri" w:cs="Calibri"/>
          <w:b/>
          <w:color w:val="000000"/>
          <w:highlight w:val="yellow"/>
        </w:rPr>
      </w:pPr>
      <w:r w:rsidRPr="004B5CED">
        <w:rPr>
          <w:rFonts w:ascii="Calibri" w:eastAsia="Calibri" w:hAnsi="Calibri" w:cs="Calibri"/>
          <w:b/>
          <w:color w:val="000000"/>
          <w:highlight w:val="yellow"/>
        </w:rPr>
        <w:t xml:space="preserve">PRESS SHELL TEMPLATE - </w:t>
      </w:r>
      <w:r w:rsidRPr="004B5CED">
        <w:rPr>
          <w:rFonts w:ascii="Calibri" w:eastAsia="Calibri" w:hAnsi="Calibri" w:cs="Calibri"/>
          <w:b/>
          <w:color w:val="000000"/>
          <w:sz w:val="30"/>
          <w:szCs w:val="30"/>
          <w:highlight w:val="yellow"/>
        </w:rPr>
        <w:t>Download a copy and revise it to fit your organization’s needs</w:t>
      </w:r>
    </w:p>
    <w:p w14:paraId="00000002"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FOR IMMEDIATE RELEASE</w:t>
      </w:r>
    </w:p>
    <w:p w14:paraId="00000003"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Contact: [NAME], [ORGANIZATION], [PHONE/EMAIL]</w:t>
      </w:r>
    </w:p>
    <w:p w14:paraId="00000004" w14:textId="77777777" w:rsidR="006F7663" w:rsidRDefault="00F22569">
      <w:pPr>
        <w:pStyle w:val="Heading3"/>
        <w:spacing w:before="281" w:after="281" w:line="279" w:lineRule="auto"/>
        <w:jc w:val="center"/>
        <w:rPr>
          <w:rFonts w:ascii="Calibri" w:eastAsia="Calibri" w:hAnsi="Calibri" w:cs="Calibri"/>
          <w:b/>
          <w:color w:val="000000"/>
          <w:sz w:val="24"/>
          <w:szCs w:val="24"/>
        </w:rPr>
      </w:pPr>
      <w:r>
        <w:rPr>
          <w:rFonts w:ascii="Calibri" w:eastAsia="Calibri" w:hAnsi="Calibri" w:cs="Calibri"/>
          <w:b/>
          <w:color w:val="000000"/>
          <w:sz w:val="24"/>
          <w:szCs w:val="24"/>
        </w:rPr>
        <w:t>[ORGANIZATION NAME] Leads Community Advocacy Campaign to Protect Critical Arts Funding in [DISTRICT]</w:t>
      </w:r>
    </w:p>
    <w:p w14:paraId="00000005"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CITY, STATE (</w:t>
      </w:r>
      <w:proofErr w:type="gramStart"/>
      <w:r>
        <w:rPr>
          <w:rFonts w:ascii="Calibri" w:eastAsia="Calibri" w:hAnsi="Calibri" w:cs="Calibri"/>
          <w:color w:val="000000"/>
          <w:sz w:val="24"/>
          <w:szCs w:val="24"/>
        </w:rPr>
        <w:t>June XX,</w:t>
      </w:r>
      <w:proofErr w:type="gramEnd"/>
      <w:r>
        <w:rPr>
          <w:rFonts w:ascii="Calibri" w:eastAsia="Calibri" w:hAnsi="Calibri" w:cs="Calibri"/>
          <w:color w:val="000000"/>
          <w:sz w:val="24"/>
          <w:szCs w:val="24"/>
        </w:rPr>
        <w:t xml:space="preserve"> 2025) — [ORGANIZATION NAME] announced today a grassroots advocacy campaign to protect vital arts funding that impacts the [DISTRICT/CITY] community, whose nonprofit arts and culture industry generates $[FIGURE] in annual economic activity, supporting [FIGURE] jobs and generating $[FIGURE] in local and state government revenues.</w:t>
      </w:r>
    </w:p>
    <w:p w14:paraId="00000006"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National and local arts advocates are calling for a minimum of $209 million each for the National Endowment for the Arts (NEA) and National Endowment for the Humanities (NEH), emphasizing their vital role in the U.S. economy, education, veterans’ care, and disaster recovery. The organization will meet with Representative [NAME], who serves on the House Interior Appropriations Subcommittee, to advocate for this essential support.</w:t>
      </w:r>
    </w:p>
    <w:p w14:paraId="00000007" w14:textId="77777777" w:rsidR="006F7663" w:rsidRDefault="00F22569">
      <w:pPr>
        <w:pStyle w:val="Heading3"/>
        <w:spacing w:before="281" w:after="281" w:line="279" w:lineRule="auto"/>
        <w:rPr>
          <w:rFonts w:ascii="Calibri" w:eastAsia="Calibri" w:hAnsi="Calibri" w:cs="Calibri"/>
          <w:color w:val="0F4761"/>
          <w:sz w:val="24"/>
          <w:szCs w:val="24"/>
        </w:rPr>
      </w:pPr>
      <w:bookmarkStart w:id="0" w:name="_koe19eel447o" w:colFirst="0" w:colLast="0"/>
      <w:bookmarkEnd w:id="0"/>
      <w:r>
        <w:rPr>
          <w:rFonts w:ascii="Calibri" w:eastAsia="Calibri" w:hAnsi="Calibri" w:cs="Calibri"/>
          <w:color w:val="000000"/>
          <w:sz w:val="24"/>
          <w:szCs w:val="24"/>
        </w:rPr>
        <w:t>In [DISTRICT/CITY], [CUSTOMIZATION POINT: SPECIFIC LOCAL IMPACT - e.g., three major grants supporting youth education programs have been cancelled or the veteran arts therapy program faces uncertainty.</w:t>
      </w:r>
    </w:p>
    <w:p w14:paraId="00000008" w14:textId="77777777" w:rsidR="006F7663" w:rsidRDefault="00F22569">
      <w:pPr>
        <w:pStyle w:val="Heading3"/>
        <w:spacing w:before="281" w:after="281" w:line="279" w:lineRule="auto"/>
        <w:rPr>
          <w:rFonts w:ascii="Calibri" w:eastAsia="Calibri" w:hAnsi="Calibri" w:cs="Calibri"/>
          <w:color w:val="000000"/>
          <w:sz w:val="24"/>
          <w:szCs w:val="24"/>
        </w:rPr>
      </w:pPr>
      <w:bookmarkStart w:id="1" w:name="_8myxmx879ctk" w:colFirst="0" w:colLast="0"/>
      <w:bookmarkEnd w:id="1"/>
      <w:r>
        <w:rPr>
          <w:rFonts w:ascii="Calibri" w:eastAsia="Calibri" w:hAnsi="Calibri" w:cs="Calibri"/>
          <w:color w:val="000000"/>
          <w:sz w:val="24"/>
          <w:szCs w:val="24"/>
        </w:rPr>
        <w:t xml:space="preserve">Nationally, the arts and culture sector </w:t>
      </w:r>
      <w:proofErr w:type="gramStart"/>
      <w:r>
        <w:rPr>
          <w:rFonts w:ascii="Calibri" w:eastAsia="Calibri" w:hAnsi="Calibri" w:cs="Calibri"/>
          <w:color w:val="000000"/>
          <w:sz w:val="24"/>
          <w:szCs w:val="24"/>
        </w:rPr>
        <w:t>drives</w:t>
      </w:r>
      <w:proofErr w:type="gramEnd"/>
      <w:r>
        <w:rPr>
          <w:rFonts w:ascii="Calibri" w:eastAsia="Calibri" w:hAnsi="Calibri" w:cs="Calibri"/>
          <w:color w:val="000000"/>
          <w:sz w:val="24"/>
          <w:szCs w:val="24"/>
        </w:rPr>
        <w:t xml:space="preserve"> $1.2 trillion in economic activity and accounts for 4.2% of U.S. GDP—surpassing transportation, construction, and agriculture. One of the largest national arts and culture studies ever conducted—</w:t>
      </w:r>
      <w:hyperlink r:id="rId5">
        <w:r>
          <w:rPr>
            <w:rFonts w:ascii="Calibri" w:eastAsia="Calibri" w:hAnsi="Calibri" w:cs="Calibri"/>
            <w:color w:val="1155CC"/>
            <w:sz w:val="24"/>
            <w:szCs w:val="24"/>
            <w:u w:val="single"/>
          </w:rPr>
          <w:t>Americans Speak Out About the Arts</w:t>
        </w:r>
      </w:hyperlink>
      <w:r>
        <w:rPr>
          <w:rFonts w:ascii="Calibri" w:eastAsia="Calibri" w:hAnsi="Calibri" w:cs="Calibri"/>
          <w:color w:val="000000"/>
          <w:sz w:val="24"/>
          <w:szCs w:val="24"/>
        </w:rPr>
        <w:t>—underscores broad-based support, with 70% of Americans supporting local arts funding and 66% specifically backing the National Endowment for the Arts. This strong public mandate spans political affiliations and is especially strong among likely voters.</w:t>
      </w:r>
    </w:p>
    <w:p w14:paraId="00000009" w14:textId="77777777" w:rsidR="006F7663" w:rsidRDefault="00F22569">
      <w:pPr>
        <w:pStyle w:val="Heading3"/>
        <w:spacing w:before="281" w:after="281" w:line="279" w:lineRule="auto"/>
        <w:rPr>
          <w:rFonts w:ascii="Calibri" w:eastAsia="Calibri" w:hAnsi="Calibri" w:cs="Calibri"/>
          <w:color w:val="0F4761"/>
          <w:sz w:val="24"/>
          <w:szCs w:val="24"/>
        </w:rPr>
      </w:pPr>
      <w:bookmarkStart w:id="2" w:name="_l5s6sh83cmwm" w:colFirst="0" w:colLast="0"/>
      <w:bookmarkEnd w:id="2"/>
      <w:r>
        <w:rPr>
          <w:rFonts w:ascii="Calibri" w:eastAsia="Calibri" w:hAnsi="Calibri" w:cs="Calibri"/>
          <w:color w:val="000000"/>
          <w:sz w:val="24"/>
          <w:szCs w:val="24"/>
        </w:rPr>
        <w:t>“In [CITY/DISTRICT], we’re seeing what national data confirms - the arts aren’t a partisan issue, they’re a community priority. When 92% of Americans agree every student deserves quality arts education, and 72% say arts help unite us across our differences, that’s not just statistics - that’s a call to action. Our community’s creative future depends on protecting these vital investments,” says [NAME], [TITLE/ROLE] at [ORGANIZATION/COMMUNITY POSITION].</w:t>
      </w:r>
    </w:p>
    <w:p w14:paraId="0000000A"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[DISTRICT/CITY’s] campaign efforts include:</w:t>
      </w:r>
    </w:p>
    <w:p w14:paraId="0000000B" w14:textId="77777777" w:rsidR="006F7663" w:rsidRDefault="00F22569">
      <w:pPr>
        <w:pStyle w:val="Heading3"/>
        <w:numPr>
          <w:ilvl w:val="0"/>
          <w:numId w:val="1"/>
        </w:numPr>
        <w:spacing w:before="281" w:after="0" w:line="279" w:lineRule="auto"/>
        <w:rPr>
          <w:rFonts w:ascii="Calibri" w:eastAsia="Calibri" w:hAnsi="Calibri" w:cs="Calibri"/>
          <w:sz w:val="24"/>
          <w:szCs w:val="24"/>
        </w:rPr>
      </w:pPr>
      <w:r>
        <w:rPr>
          <w:rFonts w:ascii="Calibri" w:eastAsia="Calibri" w:hAnsi="Calibri" w:cs="Calibri"/>
          <w:color w:val="000000"/>
          <w:sz w:val="24"/>
          <w:szCs w:val="24"/>
        </w:rPr>
        <w:t>Community meeting with Rep. [NAME] on [DATE/TIME/LOCATION]</w:t>
      </w:r>
    </w:p>
    <w:p w14:paraId="0000000C" w14:textId="77777777" w:rsidR="006F7663" w:rsidRDefault="00F22569">
      <w:pPr>
        <w:pStyle w:val="Heading3"/>
        <w:numPr>
          <w:ilvl w:val="0"/>
          <w:numId w:val="1"/>
        </w:numPr>
        <w:spacing w:before="0" w:after="0" w:line="279" w:lineRule="auto"/>
        <w:rPr>
          <w:rFonts w:ascii="Calibri" w:eastAsia="Calibri" w:hAnsi="Calibri" w:cs="Calibri"/>
          <w:sz w:val="24"/>
          <w:szCs w:val="24"/>
        </w:rPr>
      </w:pPr>
      <w:r>
        <w:rPr>
          <w:rFonts w:ascii="Calibri" w:eastAsia="Calibri" w:hAnsi="Calibri" w:cs="Calibri"/>
          <w:color w:val="000000"/>
          <w:sz w:val="24"/>
          <w:szCs w:val="24"/>
        </w:rPr>
        <w:t>Delivery of constituent signatures supporting arts funding</w:t>
      </w:r>
    </w:p>
    <w:p w14:paraId="0000000D" w14:textId="77777777" w:rsidR="006F7663" w:rsidRDefault="00F22569">
      <w:pPr>
        <w:pStyle w:val="Heading3"/>
        <w:numPr>
          <w:ilvl w:val="0"/>
          <w:numId w:val="1"/>
        </w:numPr>
        <w:spacing w:before="0" w:after="0" w:line="279" w:lineRule="auto"/>
        <w:rPr>
          <w:rFonts w:ascii="Calibri" w:eastAsia="Calibri" w:hAnsi="Calibri" w:cs="Calibri"/>
          <w:sz w:val="24"/>
          <w:szCs w:val="24"/>
        </w:rPr>
      </w:pPr>
      <w:r>
        <w:rPr>
          <w:rFonts w:ascii="Calibri" w:eastAsia="Calibri" w:hAnsi="Calibri" w:cs="Calibri"/>
          <w:color w:val="000000"/>
          <w:sz w:val="24"/>
          <w:szCs w:val="24"/>
        </w:rPr>
        <w:t>Site visit to [IMPACTED ORGANIZATION/PROGRAM]</w:t>
      </w:r>
    </w:p>
    <w:p w14:paraId="0000000E" w14:textId="77777777" w:rsidR="006F7663" w:rsidRDefault="00F22569">
      <w:pPr>
        <w:pStyle w:val="Heading3"/>
        <w:numPr>
          <w:ilvl w:val="0"/>
          <w:numId w:val="1"/>
        </w:numPr>
        <w:spacing w:before="0" w:after="281" w:line="279" w:lineRule="auto"/>
        <w:rPr>
          <w:rFonts w:ascii="Calibri" w:eastAsia="Calibri" w:hAnsi="Calibri" w:cs="Calibri"/>
          <w:sz w:val="24"/>
          <w:szCs w:val="24"/>
        </w:rPr>
      </w:pPr>
      <w:r>
        <w:rPr>
          <w:rFonts w:ascii="Calibri" w:eastAsia="Calibri" w:hAnsi="Calibri" w:cs="Calibri"/>
          <w:color w:val="000000"/>
          <w:sz w:val="24"/>
          <w:szCs w:val="24"/>
        </w:rPr>
        <w:t>Virtual advocacy day connecting constituents with congressional staff</w:t>
      </w:r>
    </w:p>
    <w:p w14:paraId="0000000F" w14:textId="77777777" w:rsidR="006F7663" w:rsidRDefault="00F22569">
      <w:pPr>
        <w:pStyle w:val="Heading3"/>
        <w:spacing w:before="281" w:after="281" w:line="279" w:lineRule="auto"/>
        <w:rPr>
          <w:rFonts w:ascii="Calibri" w:eastAsia="Calibri" w:hAnsi="Calibri" w:cs="Calibri"/>
          <w:color w:val="0F4761"/>
          <w:sz w:val="24"/>
          <w:szCs w:val="24"/>
        </w:rPr>
      </w:pPr>
      <w:bookmarkStart w:id="3" w:name="_g1xi28nphm0c" w:colFirst="0" w:colLast="0"/>
      <w:bookmarkEnd w:id="3"/>
      <w:r>
        <w:rPr>
          <w:rFonts w:ascii="Calibri" w:eastAsia="Calibri" w:hAnsi="Calibri" w:cs="Calibri"/>
          <w:color w:val="000000"/>
          <w:sz w:val="24"/>
          <w:szCs w:val="24"/>
        </w:rPr>
        <w:t>The advocacy campaign—led by Americans for the Arts and championed by arts and culture leaders across the country—comes at a critical moment, as widespread grant terminations and severe staffing cuts threaten arts programs nationwide. The NEA stands as one of the federal government’s most efficient agencies, consistently exceeding its required 1:1 match of private to public funds and delivering strategic investments that power local economies across the country.</w:t>
      </w:r>
    </w:p>
    <w:p w14:paraId="00000010"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“Public support for the arts is incredibly important, and it has a unique ability to get into parts of the ecosystem that private philanthropy cannot reach. As we’ve seen throughout history, strong bipartisan support has protected and uplifted these vital federal agencies because they represent smart investment in America’s communities,” says Erin Harkey, CEO of Americans for the Arts.</w:t>
      </w:r>
    </w:p>
    <w:p w14:paraId="00000011"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This effort is particularly timely as the nation prepares for America’s 250th birthday celebration in 2026. The NEA and NEH play crucial roles in ensuring these commemorative experiences reach communities of all sizes across the country, creating meaningful opportunities to celebrate our nation’s diverse heritage and future promise.</w:t>
      </w:r>
    </w:p>
    <w:p w14:paraId="00000012" w14:textId="77777777" w:rsidR="006F7663" w:rsidRDefault="00F22569">
      <w:pPr>
        <w:pStyle w:val="Heading3"/>
        <w:spacing w:before="281" w:after="281" w:line="279" w:lineRule="auto"/>
        <w:rPr>
          <w:rFonts w:ascii="Calibri" w:eastAsia="Calibri" w:hAnsi="Calibri" w:cs="Calibri"/>
          <w:color w:val="000000"/>
          <w:sz w:val="24"/>
          <w:szCs w:val="24"/>
        </w:rPr>
      </w:pPr>
      <w:r>
        <w:rPr>
          <w:rFonts w:ascii="Calibri" w:eastAsia="Calibri" w:hAnsi="Calibri" w:cs="Calibri"/>
          <w:color w:val="000000"/>
          <w:sz w:val="24"/>
          <w:szCs w:val="24"/>
        </w:rPr>
        <w:t>[ORGANIZATION NAME] urges community members to:</w:t>
      </w:r>
    </w:p>
    <w:p w14:paraId="00000013" w14:textId="77777777" w:rsidR="006F7663" w:rsidRDefault="00F22569">
      <w:pPr>
        <w:pStyle w:val="Heading3"/>
        <w:numPr>
          <w:ilvl w:val="0"/>
          <w:numId w:val="5"/>
        </w:numPr>
        <w:spacing w:before="281" w:after="0" w:line="279" w:lineRule="auto"/>
        <w:rPr>
          <w:rFonts w:ascii="Calibri" w:eastAsia="Calibri" w:hAnsi="Calibri" w:cs="Calibri"/>
          <w:sz w:val="24"/>
          <w:szCs w:val="24"/>
        </w:rPr>
      </w:pPr>
      <w:r>
        <w:rPr>
          <w:rFonts w:ascii="Calibri" w:eastAsia="Calibri" w:hAnsi="Calibri" w:cs="Calibri"/>
          <w:color w:val="000000"/>
          <w:sz w:val="24"/>
          <w:szCs w:val="24"/>
        </w:rPr>
        <w:t>Sign the support letter at [LINK]</w:t>
      </w:r>
    </w:p>
    <w:p w14:paraId="00000014" w14:textId="77777777" w:rsidR="006F7663" w:rsidRDefault="00F22569">
      <w:pPr>
        <w:pStyle w:val="Heading3"/>
        <w:numPr>
          <w:ilvl w:val="0"/>
          <w:numId w:val="5"/>
        </w:numPr>
        <w:spacing w:before="0" w:after="0" w:line="279" w:lineRule="auto"/>
        <w:rPr>
          <w:rFonts w:ascii="Calibri" w:eastAsia="Calibri" w:hAnsi="Calibri" w:cs="Calibri"/>
          <w:sz w:val="24"/>
          <w:szCs w:val="24"/>
        </w:rPr>
      </w:pPr>
      <w:r>
        <w:rPr>
          <w:rFonts w:ascii="Calibri" w:eastAsia="Calibri" w:hAnsi="Calibri" w:cs="Calibri"/>
          <w:color w:val="000000"/>
          <w:sz w:val="24"/>
          <w:szCs w:val="24"/>
        </w:rPr>
        <w:t>Attend the community meeting on [DATE]</w:t>
      </w:r>
    </w:p>
    <w:p w14:paraId="00000015" w14:textId="77777777" w:rsidR="006F7663" w:rsidRDefault="00F22569">
      <w:pPr>
        <w:pStyle w:val="Heading3"/>
        <w:numPr>
          <w:ilvl w:val="0"/>
          <w:numId w:val="5"/>
        </w:numPr>
        <w:spacing w:before="0" w:after="281" w:line="279" w:lineRule="auto"/>
        <w:rPr>
          <w:rFonts w:ascii="Calibri" w:eastAsia="Calibri" w:hAnsi="Calibri" w:cs="Calibri"/>
          <w:sz w:val="24"/>
          <w:szCs w:val="24"/>
        </w:rPr>
      </w:pPr>
      <w:r>
        <w:rPr>
          <w:rFonts w:ascii="Calibri" w:eastAsia="Calibri" w:hAnsi="Calibri" w:cs="Calibri"/>
          <w:color w:val="000000"/>
          <w:sz w:val="24"/>
          <w:szCs w:val="24"/>
        </w:rPr>
        <w:t>Share their arts impact stories at [WEBSITE/SOCIAL]</w:t>
      </w:r>
    </w:p>
    <w:p w14:paraId="00000016" w14:textId="77777777" w:rsidR="006F7663" w:rsidRDefault="00F22569">
      <w:pPr>
        <w:pStyle w:val="Heading3"/>
        <w:spacing w:before="281" w:after="281" w:line="279" w:lineRule="auto"/>
        <w:rPr>
          <w:rFonts w:ascii="Calibri" w:eastAsia="Calibri" w:hAnsi="Calibri" w:cs="Calibri"/>
          <w:color w:val="0F4761"/>
          <w:sz w:val="24"/>
          <w:szCs w:val="24"/>
        </w:rPr>
      </w:pPr>
      <w:bookmarkStart w:id="4" w:name="_6nyibrlk9fe7" w:colFirst="0" w:colLast="0"/>
      <w:bookmarkEnd w:id="4"/>
      <w:r>
        <w:rPr>
          <w:rFonts w:ascii="Calibri" w:eastAsia="Calibri" w:hAnsi="Calibri" w:cs="Calibri"/>
          <w:color w:val="000000"/>
          <w:sz w:val="24"/>
          <w:szCs w:val="24"/>
        </w:rPr>
        <w:t>“When we support the arts, we’re investing in our local economy, our education system, and our quality of life,” adds [NAME], [TITLE] of [LOCAL BUSINESS/COMMUNITY ORGANIZATION].</w:t>
      </w:r>
    </w:p>
    <w:p w14:paraId="00000017" w14:textId="77777777" w:rsidR="006F7663" w:rsidRDefault="00F22569">
      <w:pPr>
        <w:spacing w:after="160" w:line="279" w:lineRule="auto"/>
        <w:jc w:val="center"/>
        <w:rPr>
          <w:rFonts w:ascii="Calibri" w:eastAsia="Calibri" w:hAnsi="Calibri" w:cs="Calibri"/>
          <w:sz w:val="24"/>
          <w:szCs w:val="24"/>
        </w:rPr>
      </w:pPr>
      <w:r>
        <w:rPr>
          <w:rFonts w:ascii="Calibri" w:eastAsia="Calibri" w:hAnsi="Calibri" w:cs="Calibri"/>
          <w:sz w:val="24"/>
          <w:szCs w:val="24"/>
        </w:rPr>
        <w:t># # #</w:t>
      </w:r>
    </w:p>
    <w:p w14:paraId="6889418B" w14:textId="77777777" w:rsidR="00F22569" w:rsidRDefault="00F22569">
      <w:pPr>
        <w:spacing w:after="160" w:line="279" w:lineRule="auto"/>
        <w:rPr>
          <w:rFonts w:ascii="Calibri" w:eastAsia="Calibri" w:hAnsi="Calibri" w:cs="Calibri"/>
          <w:b/>
          <w:sz w:val="24"/>
          <w:szCs w:val="24"/>
          <w:u w:val="single"/>
        </w:rPr>
      </w:pPr>
    </w:p>
    <w:p w14:paraId="5E9A4C06" w14:textId="77777777" w:rsidR="00F22569" w:rsidRDefault="00F22569">
      <w:pPr>
        <w:spacing w:after="160" w:line="279" w:lineRule="auto"/>
        <w:rPr>
          <w:rFonts w:ascii="Calibri" w:eastAsia="Calibri" w:hAnsi="Calibri" w:cs="Calibri"/>
          <w:b/>
          <w:sz w:val="24"/>
          <w:szCs w:val="24"/>
          <w:u w:val="single"/>
        </w:rPr>
      </w:pPr>
    </w:p>
    <w:p w14:paraId="6151E084" w14:textId="77777777" w:rsidR="00F22569" w:rsidRDefault="00F22569">
      <w:pPr>
        <w:spacing w:after="160" w:line="279" w:lineRule="auto"/>
        <w:rPr>
          <w:rFonts w:ascii="Calibri" w:eastAsia="Calibri" w:hAnsi="Calibri" w:cs="Calibri"/>
          <w:b/>
          <w:sz w:val="24"/>
          <w:szCs w:val="24"/>
          <w:u w:val="single"/>
        </w:rPr>
      </w:pPr>
    </w:p>
    <w:p w14:paraId="00000018" w14:textId="60636CCD" w:rsidR="006F7663" w:rsidRDefault="00F22569">
      <w:pPr>
        <w:spacing w:after="160" w:line="279" w:lineRule="auto"/>
        <w:rPr>
          <w:rFonts w:ascii="Calibri" w:eastAsia="Calibri" w:hAnsi="Calibri" w:cs="Calibri"/>
          <w:b/>
          <w:sz w:val="24"/>
          <w:szCs w:val="24"/>
          <w:u w:val="single"/>
        </w:rPr>
      </w:pPr>
      <w:r>
        <w:rPr>
          <w:rFonts w:ascii="Calibri" w:eastAsia="Calibri" w:hAnsi="Calibri" w:cs="Calibri"/>
          <w:b/>
          <w:sz w:val="24"/>
          <w:szCs w:val="24"/>
          <w:u w:val="single"/>
        </w:rPr>
        <w:lastRenderedPageBreak/>
        <w:t>Quick Facts About Arts Impact</w:t>
      </w:r>
    </w:p>
    <w:p w14:paraId="00000019" w14:textId="77777777" w:rsidR="006F7663" w:rsidRDefault="00F22569">
      <w:pPr>
        <w:spacing w:after="160" w:line="279" w:lineRule="auto"/>
        <w:rPr>
          <w:rFonts w:ascii="Calibri" w:eastAsia="Calibri" w:hAnsi="Calibri" w:cs="Calibri"/>
          <w:b/>
          <w:sz w:val="24"/>
          <w:szCs w:val="24"/>
        </w:rPr>
      </w:pPr>
      <w:r>
        <w:rPr>
          <w:rFonts w:ascii="Calibri" w:eastAsia="Calibri" w:hAnsi="Calibri" w:cs="Calibri"/>
          <w:b/>
          <w:sz w:val="24"/>
          <w:szCs w:val="24"/>
        </w:rPr>
        <w:t>Economic Power (U.S. Bureau of Economic Analysis Report, 2025):</w:t>
      </w:r>
    </w:p>
    <w:p w14:paraId="0000001A" w14:textId="77777777" w:rsidR="006F7663" w:rsidRDefault="00F22569">
      <w:pPr>
        <w:numPr>
          <w:ilvl w:val="0"/>
          <w:numId w:val="4"/>
        </w:numPr>
        <w:spacing w:line="279" w:lineRule="auto"/>
        <w:rPr>
          <w:rFonts w:ascii="Calibri" w:eastAsia="Calibri" w:hAnsi="Calibri" w:cs="Calibri"/>
          <w:sz w:val="24"/>
          <w:szCs w:val="24"/>
        </w:rPr>
      </w:pPr>
      <w:r>
        <w:rPr>
          <w:rFonts w:ascii="Calibri" w:eastAsia="Calibri" w:hAnsi="Calibri" w:cs="Calibri"/>
          <w:sz w:val="24"/>
          <w:szCs w:val="24"/>
        </w:rPr>
        <w:t>$1.2 trillion total arts &amp; culture industry</w:t>
      </w:r>
    </w:p>
    <w:p w14:paraId="0000001B" w14:textId="77777777" w:rsidR="006F7663" w:rsidRDefault="00F22569">
      <w:pPr>
        <w:numPr>
          <w:ilvl w:val="0"/>
          <w:numId w:val="4"/>
        </w:numPr>
        <w:spacing w:line="279" w:lineRule="auto"/>
        <w:rPr>
          <w:rFonts w:ascii="Calibri" w:eastAsia="Calibri" w:hAnsi="Calibri" w:cs="Calibri"/>
          <w:sz w:val="24"/>
          <w:szCs w:val="24"/>
        </w:rPr>
      </w:pPr>
      <w:r>
        <w:rPr>
          <w:rFonts w:ascii="Calibri" w:eastAsia="Calibri" w:hAnsi="Calibri" w:cs="Calibri"/>
          <w:sz w:val="24"/>
          <w:szCs w:val="24"/>
        </w:rPr>
        <w:t>5.4 million American jobs</w:t>
      </w:r>
    </w:p>
    <w:p w14:paraId="0000001C" w14:textId="77777777" w:rsidR="006F7663" w:rsidRDefault="00F22569">
      <w:pPr>
        <w:numPr>
          <w:ilvl w:val="0"/>
          <w:numId w:val="4"/>
        </w:numPr>
        <w:spacing w:line="279" w:lineRule="auto"/>
        <w:rPr>
          <w:rFonts w:ascii="Calibri" w:eastAsia="Calibri" w:hAnsi="Calibri" w:cs="Calibri"/>
          <w:sz w:val="24"/>
          <w:szCs w:val="24"/>
        </w:rPr>
      </w:pPr>
      <w:r>
        <w:rPr>
          <w:rFonts w:ascii="Calibri" w:eastAsia="Calibri" w:hAnsi="Calibri" w:cs="Calibri"/>
          <w:sz w:val="24"/>
          <w:szCs w:val="24"/>
        </w:rPr>
        <w:t>$37 billion international trade surplus</w:t>
      </w:r>
    </w:p>
    <w:p w14:paraId="0000001D" w14:textId="77777777" w:rsidR="006F7663" w:rsidRDefault="00F22569">
      <w:pPr>
        <w:numPr>
          <w:ilvl w:val="0"/>
          <w:numId w:val="4"/>
        </w:numPr>
        <w:spacing w:after="160" w:line="279" w:lineRule="auto"/>
        <w:rPr>
          <w:rFonts w:ascii="Calibri" w:eastAsia="Calibri" w:hAnsi="Calibri" w:cs="Calibri"/>
          <w:sz w:val="24"/>
          <w:szCs w:val="24"/>
        </w:rPr>
      </w:pPr>
      <w:r>
        <w:rPr>
          <w:rFonts w:ascii="Calibri" w:eastAsia="Calibri" w:hAnsi="Calibri" w:cs="Calibri"/>
          <w:sz w:val="24"/>
          <w:szCs w:val="24"/>
        </w:rPr>
        <w:t>4.2% of U.S. GDP</w:t>
      </w:r>
    </w:p>
    <w:p w14:paraId="0000001E" w14:textId="77777777" w:rsidR="006F7663" w:rsidRDefault="00F22569">
      <w:pPr>
        <w:spacing w:after="160" w:line="279" w:lineRule="auto"/>
        <w:rPr>
          <w:rFonts w:ascii="Calibri" w:eastAsia="Calibri" w:hAnsi="Calibri" w:cs="Calibri"/>
          <w:b/>
          <w:sz w:val="24"/>
          <w:szCs w:val="24"/>
        </w:rPr>
      </w:pPr>
      <w:r>
        <w:rPr>
          <w:rFonts w:ascii="Calibri" w:eastAsia="Calibri" w:hAnsi="Calibri" w:cs="Calibri"/>
          <w:b/>
          <w:sz w:val="24"/>
          <w:szCs w:val="24"/>
        </w:rPr>
        <w:t>Nonprofit Arts Sector Impact (Arts &amp; Economic Prosperity 6 Study, 2023):</w:t>
      </w:r>
    </w:p>
    <w:p w14:paraId="0000001F" w14:textId="77777777" w:rsidR="006F7663" w:rsidRDefault="00F22569">
      <w:pPr>
        <w:numPr>
          <w:ilvl w:val="0"/>
          <w:numId w:val="2"/>
        </w:numPr>
        <w:spacing w:line="279" w:lineRule="auto"/>
        <w:rPr>
          <w:rFonts w:ascii="Calibri" w:eastAsia="Calibri" w:hAnsi="Calibri" w:cs="Calibri"/>
          <w:sz w:val="24"/>
          <w:szCs w:val="24"/>
        </w:rPr>
      </w:pPr>
      <w:r>
        <w:rPr>
          <w:rFonts w:ascii="Calibri" w:eastAsia="Calibri" w:hAnsi="Calibri" w:cs="Calibri"/>
          <w:sz w:val="24"/>
          <w:szCs w:val="24"/>
        </w:rPr>
        <w:t>$151.7 billion total economic activity</w:t>
      </w:r>
    </w:p>
    <w:p w14:paraId="00000020" w14:textId="77777777" w:rsidR="006F7663" w:rsidRDefault="00F22569">
      <w:pPr>
        <w:numPr>
          <w:ilvl w:val="0"/>
          <w:numId w:val="2"/>
        </w:numPr>
        <w:spacing w:line="279" w:lineRule="auto"/>
        <w:rPr>
          <w:rFonts w:ascii="Calibri" w:eastAsia="Calibri" w:hAnsi="Calibri" w:cs="Calibri"/>
          <w:sz w:val="24"/>
          <w:szCs w:val="24"/>
        </w:rPr>
      </w:pPr>
      <w:r>
        <w:rPr>
          <w:rFonts w:ascii="Calibri" w:eastAsia="Calibri" w:hAnsi="Calibri" w:cs="Calibri"/>
          <w:sz w:val="24"/>
          <w:szCs w:val="24"/>
        </w:rPr>
        <w:t>$73.3 billion in organizational spending</w:t>
      </w:r>
    </w:p>
    <w:p w14:paraId="00000021" w14:textId="77777777" w:rsidR="006F7663" w:rsidRDefault="00F22569">
      <w:pPr>
        <w:numPr>
          <w:ilvl w:val="0"/>
          <w:numId w:val="2"/>
        </w:numPr>
        <w:spacing w:after="160" w:line="279" w:lineRule="auto"/>
        <w:rPr>
          <w:rFonts w:ascii="Calibri" w:eastAsia="Calibri" w:hAnsi="Calibri" w:cs="Calibri"/>
          <w:sz w:val="24"/>
          <w:szCs w:val="24"/>
        </w:rPr>
      </w:pPr>
      <w:r>
        <w:rPr>
          <w:rFonts w:ascii="Calibri" w:eastAsia="Calibri" w:hAnsi="Calibri" w:cs="Calibri"/>
          <w:sz w:val="24"/>
          <w:szCs w:val="24"/>
        </w:rPr>
        <w:t>$78.4 billion in audience expenditures</w:t>
      </w:r>
    </w:p>
    <w:p w14:paraId="00000022" w14:textId="77777777" w:rsidR="006F7663" w:rsidRDefault="00F22569">
      <w:pPr>
        <w:spacing w:after="160" w:line="279" w:lineRule="auto"/>
        <w:rPr>
          <w:rFonts w:ascii="Calibri" w:eastAsia="Calibri" w:hAnsi="Calibri" w:cs="Calibri"/>
          <w:sz w:val="24"/>
          <w:szCs w:val="24"/>
        </w:rPr>
      </w:pPr>
      <w:r>
        <w:rPr>
          <w:rFonts w:ascii="Calibri" w:eastAsia="Calibri" w:hAnsi="Calibri" w:cs="Calibri"/>
          <w:sz w:val="24"/>
          <w:szCs w:val="24"/>
        </w:rPr>
        <w:t>[INSERT LOCAL AEP6 DATA IF AVAILABLE]</w:t>
      </w:r>
    </w:p>
    <w:p w14:paraId="00000023" w14:textId="77777777" w:rsidR="006F7663" w:rsidRDefault="00F22569">
      <w:pPr>
        <w:spacing w:after="160" w:line="279" w:lineRule="auto"/>
        <w:rPr>
          <w:rFonts w:ascii="Calibri" w:eastAsia="Calibri" w:hAnsi="Calibri" w:cs="Calibri"/>
          <w:b/>
          <w:sz w:val="24"/>
          <w:szCs w:val="24"/>
        </w:rPr>
      </w:pPr>
      <w:r>
        <w:rPr>
          <w:rFonts w:ascii="Calibri" w:eastAsia="Calibri" w:hAnsi="Calibri" w:cs="Calibri"/>
          <w:b/>
          <w:sz w:val="24"/>
          <w:szCs w:val="24"/>
        </w:rPr>
        <w:t>National Endowment for the Arts (NEA) Efficiency:</w:t>
      </w:r>
    </w:p>
    <w:p w14:paraId="00000024" w14:textId="77777777" w:rsidR="006F7663" w:rsidRDefault="00F22569">
      <w:pPr>
        <w:numPr>
          <w:ilvl w:val="0"/>
          <w:numId w:val="3"/>
        </w:numPr>
        <w:spacing w:line="279" w:lineRule="auto"/>
        <w:rPr>
          <w:rFonts w:ascii="Calibri" w:eastAsia="Calibri" w:hAnsi="Calibri" w:cs="Calibri"/>
          <w:sz w:val="24"/>
          <w:szCs w:val="24"/>
        </w:rPr>
      </w:pPr>
      <w:r>
        <w:rPr>
          <w:rFonts w:ascii="Calibri" w:eastAsia="Calibri" w:hAnsi="Calibri" w:cs="Calibri"/>
          <w:sz w:val="24"/>
          <w:szCs w:val="24"/>
        </w:rPr>
        <w:t>The ratio of private and other public funds far surpasses the required non-federal match of at least 1:1. More than $500 million annually has been generated in matching support</w:t>
      </w:r>
    </w:p>
    <w:p w14:paraId="00000025" w14:textId="77777777" w:rsidR="006F7663" w:rsidRDefault="00F22569">
      <w:pPr>
        <w:numPr>
          <w:ilvl w:val="0"/>
          <w:numId w:val="3"/>
        </w:numPr>
        <w:spacing w:line="279" w:lineRule="auto"/>
        <w:rPr>
          <w:rFonts w:ascii="Calibri" w:eastAsia="Calibri" w:hAnsi="Calibri" w:cs="Calibri"/>
          <w:sz w:val="24"/>
          <w:szCs w:val="24"/>
        </w:rPr>
      </w:pPr>
      <w:r>
        <w:rPr>
          <w:rFonts w:ascii="Calibri" w:eastAsia="Calibri" w:hAnsi="Calibri" w:cs="Calibri"/>
          <w:sz w:val="24"/>
          <w:szCs w:val="24"/>
        </w:rPr>
        <w:t>Reaches 779 more counties than top 1,000 foundations combined</w:t>
      </w:r>
    </w:p>
    <w:p w14:paraId="00000026" w14:textId="77777777" w:rsidR="006F7663" w:rsidRDefault="00F22569">
      <w:pPr>
        <w:numPr>
          <w:ilvl w:val="0"/>
          <w:numId w:val="3"/>
        </w:numPr>
        <w:spacing w:line="279" w:lineRule="auto"/>
        <w:rPr>
          <w:rFonts w:ascii="Calibri" w:eastAsia="Calibri" w:hAnsi="Calibri" w:cs="Calibri"/>
          <w:sz w:val="24"/>
          <w:szCs w:val="24"/>
        </w:rPr>
      </w:pPr>
      <w:r>
        <w:rPr>
          <w:rFonts w:ascii="Calibri" w:eastAsia="Calibri" w:hAnsi="Calibri" w:cs="Calibri"/>
          <w:sz w:val="24"/>
          <w:szCs w:val="24"/>
        </w:rPr>
        <w:t>42% of activities serve high-poverty neighborhoods</w:t>
      </w:r>
    </w:p>
    <w:p w14:paraId="00000027" w14:textId="77777777" w:rsidR="006F7663" w:rsidRDefault="00F22569">
      <w:pPr>
        <w:numPr>
          <w:ilvl w:val="0"/>
          <w:numId w:val="3"/>
        </w:numPr>
        <w:spacing w:after="160" w:line="279" w:lineRule="auto"/>
        <w:rPr>
          <w:rFonts w:ascii="Calibri" w:eastAsia="Calibri" w:hAnsi="Calibri" w:cs="Calibri"/>
          <w:sz w:val="24"/>
          <w:szCs w:val="24"/>
        </w:rPr>
      </w:pPr>
      <w:r>
        <w:rPr>
          <w:rFonts w:ascii="Calibri" w:eastAsia="Calibri" w:hAnsi="Calibri" w:cs="Calibri"/>
          <w:sz w:val="24"/>
          <w:szCs w:val="24"/>
        </w:rPr>
        <w:t>Approximately 4,000 communities are served each year through NEA grants. Around 41 million Americans annually attend a live arts event supported by the NEA, including approximately 36,000 concerts, readings, and performances, and 6,000 exhibitions.</w:t>
      </w:r>
    </w:p>
    <w:p w14:paraId="0000002A" w14:textId="23BD76B4" w:rsidR="006F7663" w:rsidRDefault="00F22569" w:rsidP="00F22569">
      <w:pPr>
        <w:spacing w:after="160" w:line="279" w:lineRule="auto"/>
        <w:rPr>
          <w:rFonts w:ascii="Calibri" w:eastAsia="Calibri" w:hAnsi="Calibri" w:cs="Calibri"/>
          <w:b/>
          <w:sz w:val="24"/>
          <w:szCs w:val="24"/>
        </w:rPr>
      </w:pPr>
      <w:r>
        <w:rPr>
          <w:rFonts w:ascii="Calibri" w:eastAsia="Calibri" w:hAnsi="Calibri" w:cs="Calibri"/>
          <w:b/>
          <w:sz w:val="24"/>
          <w:szCs w:val="24"/>
        </w:rPr>
        <w:t>[About ORGANIZATION]</w:t>
      </w:r>
    </w:p>
    <w:p w14:paraId="0000002C" w14:textId="77777777" w:rsidR="006F7663" w:rsidRDefault="006F7663">
      <w:pPr>
        <w:spacing w:after="160" w:line="279" w:lineRule="auto"/>
        <w:rPr>
          <w:rFonts w:ascii="Calibri" w:eastAsia="Calibri" w:hAnsi="Calibri" w:cs="Calibri"/>
          <w:b/>
          <w:sz w:val="24"/>
          <w:szCs w:val="24"/>
          <w:u w:val="single"/>
        </w:rPr>
      </w:pPr>
    </w:p>
    <w:p w14:paraId="0000002D" w14:textId="77777777" w:rsidR="006F7663" w:rsidRDefault="006F7663"/>
    <w:sectPr w:rsidR="006F76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D44"/>
    <w:multiLevelType w:val="multilevel"/>
    <w:tmpl w:val="CE54E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AE0E76"/>
    <w:multiLevelType w:val="multilevel"/>
    <w:tmpl w:val="F9F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49279B"/>
    <w:multiLevelType w:val="multilevel"/>
    <w:tmpl w:val="432EB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DE47DA"/>
    <w:multiLevelType w:val="multilevel"/>
    <w:tmpl w:val="555AC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0C304D"/>
    <w:multiLevelType w:val="multilevel"/>
    <w:tmpl w:val="87A67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1239078">
    <w:abstractNumId w:val="0"/>
  </w:num>
  <w:num w:numId="2" w16cid:durableId="804473003">
    <w:abstractNumId w:val="3"/>
  </w:num>
  <w:num w:numId="3" w16cid:durableId="118493228">
    <w:abstractNumId w:val="1"/>
  </w:num>
  <w:num w:numId="4" w16cid:durableId="772365197">
    <w:abstractNumId w:val="2"/>
  </w:num>
  <w:num w:numId="5" w16cid:durableId="5239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63"/>
    <w:rsid w:val="004B5CED"/>
    <w:rsid w:val="006F7663"/>
    <w:rsid w:val="00D748DD"/>
    <w:rsid w:val="00E74CCE"/>
    <w:rsid w:val="00F2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6496"/>
  <w15:docId w15:val="{87329175-704A-4D11-82C2-6A17E74C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ericansforthearts.org/PublicOpin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DiMartino</dc:creator>
  <cp:lastModifiedBy>claire zoghb</cp:lastModifiedBy>
  <cp:revision>3</cp:revision>
  <dcterms:created xsi:type="dcterms:W3CDTF">2025-06-06T17:17:00Z</dcterms:created>
  <dcterms:modified xsi:type="dcterms:W3CDTF">2025-06-09T00:01:00Z</dcterms:modified>
</cp:coreProperties>
</file>